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0D90414"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BD2F36">
        <w:rPr>
          <w:rFonts w:cs="B Mitra" w:hint="cs"/>
          <w:b/>
          <w:bCs/>
          <w:sz w:val="32"/>
          <w:szCs w:val="32"/>
          <w:rtl/>
          <w:lang w:bidi="fa-IR"/>
        </w:rPr>
        <w:t>19</w:t>
      </w:r>
    </w:p>
    <w:p w14:paraId="2C7FE029" w14:textId="4682B07D" w:rsidR="00BD2F36" w:rsidRDefault="00BD2F36" w:rsidP="003A2255">
      <w:pPr>
        <w:pStyle w:val="NormalWeb"/>
        <w:widowControl w:val="0"/>
        <w:bidi/>
        <w:spacing w:before="0" w:beforeAutospacing="0" w:after="0" w:afterAutospacing="0" w:line="252" w:lineRule="auto"/>
        <w:ind w:firstLine="284"/>
        <w:jc w:val="both"/>
        <w:rPr>
          <w:rFonts w:ascii="Abz-2 (Badr)" w:hAnsi="Abz-2 (Badr)" w:cs="Abz-2 (Badr)"/>
          <w:sz w:val="28"/>
          <w:szCs w:val="28"/>
          <w:rtl/>
          <w:lang w:bidi="fa-IR"/>
        </w:rPr>
      </w:pPr>
      <w:r w:rsidRPr="0097304C">
        <w:rPr>
          <w:rFonts w:ascii="Abz-2 (Badr)" w:hAnsi="Abz-2 (Badr)" w:cs="Abz-2 (Badr)" w:hint="cs"/>
          <w:spacing w:val="-2"/>
          <w:sz w:val="28"/>
          <w:szCs w:val="28"/>
          <w:rtl/>
          <w:lang w:bidi="fa-IR"/>
        </w:rPr>
        <w:t>در جلسه قبل گذشت که شيخ در مبسوط فرموده</w:t>
      </w:r>
      <w:r w:rsidRPr="0097304C">
        <w:rPr>
          <w:rFonts w:ascii="Abz-2 (Badr)" w:hAnsi="Abz-2 (Badr)" w:cs="Abz-2 (Badr)"/>
          <w:spacing w:val="-2"/>
          <w:sz w:val="28"/>
          <w:szCs w:val="28"/>
          <w:rtl/>
          <w:lang w:bidi="fa-IR"/>
        </w:rPr>
        <w:softHyphen/>
      </w:r>
      <w:r w:rsidRPr="0097304C">
        <w:rPr>
          <w:rFonts w:ascii="Abz-2 (Badr)" w:hAnsi="Abz-2 (Badr)" w:cs="Abz-2 (Badr)" w:hint="cs"/>
          <w:spacing w:val="-2"/>
          <w:sz w:val="28"/>
          <w:szCs w:val="28"/>
          <w:rtl/>
          <w:lang w:bidi="fa-IR"/>
        </w:rPr>
        <w:t xml:space="preserve">اند که </w:t>
      </w:r>
      <w:r w:rsidR="0097304C" w:rsidRPr="0097304C">
        <w:rPr>
          <w:rFonts w:ascii="Abz-2 (Badr)" w:hAnsi="Abz-2 (Badr)" w:cs="Abz-2 (Badr)" w:hint="cs"/>
          <w:spacing w:val="-2"/>
          <w:sz w:val="28"/>
          <w:szCs w:val="28"/>
          <w:rtl/>
          <w:lang w:bidi="fa-IR"/>
        </w:rPr>
        <w:t>در مسأله سه قول وجود دارد: 1 ـ رجوع زوج به ربع، 2 ـ</w:t>
      </w:r>
      <w:r w:rsidR="0097304C">
        <w:rPr>
          <w:rFonts w:ascii="Abz-2 (Badr)" w:hAnsi="Abz-2 (Badr)" w:cs="Abz-2 (Badr)" w:hint="cs"/>
          <w:sz w:val="28"/>
          <w:szCs w:val="28"/>
          <w:rtl/>
          <w:lang w:bidi="fa-IR"/>
        </w:rPr>
        <w:t xml:space="preserve"> رجوع زوج به نصف، 3 ـ عدم رجوع زوج به چيزی، که خود ايشان قول اخير را انتخاب کردند.</w:t>
      </w:r>
    </w:p>
    <w:p w14:paraId="4D3145D2" w14:textId="50EB8E68" w:rsidR="0097304C" w:rsidRDefault="0097304C" w:rsidP="003A2255">
      <w:pPr>
        <w:pStyle w:val="NormalWeb"/>
        <w:widowControl w:val="0"/>
        <w:bidi/>
        <w:spacing w:before="0" w:beforeAutospacing="0" w:after="0" w:afterAutospacing="0" w:line="252"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اما آنچه که در تفصيل کلمات ايشان گذشت، به اين نحو نيست، زيرا ايشان بنابر قول به رجوع به نصف با هبه کل مهر قبل از طلاق واقع قبل از دخول توسط زوجه، فرمودند که زوج به نصف النصف می</w:t>
      </w:r>
      <w:r>
        <w:rPr>
          <w:rFonts w:ascii="Abz-2 (Badr)" w:hAnsi="Abz-2 (Badr)" w:cs="Abz-2 (Badr)"/>
          <w:sz w:val="28"/>
          <w:szCs w:val="28"/>
          <w:rtl/>
          <w:lang w:bidi="fa-IR"/>
        </w:rPr>
        <w:softHyphen/>
      </w:r>
      <w:r>
        <w:rPr>
          <w:rFonts w:ascii="Abz-2 (Badr)" w:hAnsi="Abz-2 (Badr)" w:cs="Abz-2 (Badr)" w:hint="cs"/>
          <w:sz w:val="28"/>
          <w:szCs w:val="28"/>
          <w:rtl/>
          <w:lang w:bidi="fa-IR"/>
        </w:rPr>
        <w:t>تواند رجوع کند که همان ربع است و احتمال دومی هم که بنابر قول به عدم رجوع زوج به چيزی در فرض هبه کل مهر قبل از طلاق واقع قبل از دخول توسط زوجه نيز اين بود که زوج حق رجوع به ربع را دارد. بنابر اين رجوع به نصف مهر در هيچ يک از فروضی که مطرح کردند، وجود نداشت.</w:t>
      </w:r>
    </w:p>
    <w:p w14:paraId="7DF05BA3" w14:textId="16F1F05F" w:rsidR="00BD2F36" w:rsidRDefault="0097304C" w:rsidP="003A2255">
      <w:pPr>
        <w:pStyle w:val="NormalWeb"/>
        <w:widowControl w:val="0"/>
        <w:bidi/>
        <w:spacing w:before="0" w:beforeAutospacing="0" w:after="0" w:afterAutospacing="0" w:line="252"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 xml:space="preserve">اما </w:t>
      </w:r>
      <w:r w:rsidR="00BD2F36">
        <w:rPr>
          <w:rFonts w:ascii="Abz-2 (Badr)" w:hAnsi="Abz-2 (Badr)" w:cs="Abz-2 (Badr)" w:hint="cs"/>
          <w:sz w:val="28"/>
          <w:szCs w:val="28"/>
          <w:rtl/>
          <w:lang w:bidi="fa-IR"/>
        </w:rPr>
        <w:t xml:space="preserve">آنچه که ايشان در خصوص رجوع زوج به ربع مهر بنابر قول به لزوم رد نصف توسط زوجه به زوج در صورت هبه کل مهر توسط او به زوج قبل از طلاق فرموده است، مورد قبول اصحاب نيست، فلذا محقق با وجود اين که قائل به رجوع زوج به زوجه در صورت هبه کل مهر توسط زوجه به وی قبل از طلاق است، در اين فرض قائل به </w:t>
      </w:r>
      <w:r>
        <w:rPr>
          <w:rFonts w:ascii="Abz-2 (Badr)" w:hAnsi="Abz-2 (Badr)" w:cs="Abz-2 (Badr)" w:hint="cs"/>
          <w:sz w:val="28"/>
          <w:szCs w:val="28"/>
          <w:rtl/>
          <w:lang w:bidi="fa-IR"/>
        </w:rPr>
        <w:t xml:space="preserve">اين </w:t>
      </w:r>
      <w:r w:rsidR="00BD2F36">
        <w:rPr>
          <w:rFonts w:ascii="Abz-2 (Badr)" w:hAnsi="Abz-2 (Badr)" w:cs="Abz-2 (Badr)" w:hint="cs"/>
          <w:sz w:val="28"/>
          <w:szCs w:val="28"/>
          <w:rtl/>
          <w:lang w:bidi="fa-IR"/>
        </w:rPr>
        <w:t xml:space="preserve">شده است </w:t>
      </w:r>
      <w:r>
        <w:rPr>
          <w:rFonts w:ascii="Abz-2 (Badr)" w:hAnsi="Abz-2 (Badr)" w:cs="Abz-2 (Badr)" w:hint="cs"/>
          <w:sz w:val="28"/>
          <w:szCs w:val="28"/>
          <w:rtl/>
          <w:lang w:bidi="fa-IR"/>
        </w:rPr>
        <w:t xml:space="preserve">که نصف باقی مانده، از آن زوج است و زوج حق رجوع به چيزی بيش از آن را ندارد </w:t>
      </w:r>
      <w:r w:rsidR="00BD2F36">
        <w:rPr>
          <w:rFonts w:ascii="Abz-2 (Badr)" w:hAnsi="Abz-2 (Badr)" w:cs="Abz-2 (Badr)" w:hint="cs"/>
          <w:sz w:val="28"/>
          <w:szCs w:val="28"/>
          <w:rtl/>
          <w:lang w:bidi="fa-IR"/>
        </w:rPr>
        <w:t>و در توجيه آن فرموده است: بعد از طلاقی که قبل از دخول واقع می</w:t>
      </w:r>
      <w:r w:rsidR="00BD2F36">
        <w:rPr>
          <w:rFonts w:ascii="Abz-2 (Badr)" w:hAnsi="Abz-2 (Badr)" w:cs="Abz-2 (Badr)"/>
          <w:sz w:val="28"/>
          <w:szCs w:val="28"/>
          <w:rtl/>
          <w:lang w:bidi="fa-IR"/>
        </w:rPr>
        <w:softHyphen/>
      </w:r>
      <w:r w:rsidR="00BD2F36">
        <w:rPr>
          <w:rFonts w:ascii="Abz-2 (Badr)" w:hAnsi="Abz-2 (Badr)" w:cs="Abz-2 (Badr)" w:hint="cs"/>
          <w:sz w:val="28"/>
          <w:szCs w:val="28"/>
          <w:rtl/>
          <w:lang w:bidi="fa-IR"/>
        </w:rPr>
        <w:t>شود، زوجه مستحق نصف مهر و زوج مستحق نصف ديگر آن است، بنابر اين می</w:t>
      </w:r>
      <w:r w:rsidR="00BD2F36">
        <w:rPr>
          <w:rFonts w:ascii="Abz-2 (Badr)" w:hAnsi="Abz-2 (Badr)" w:cs="Abz-2 (Badr)"/>
          <w:sz w:val="28"/>
          <w:szCs w:val="28"/>
          <w:rtl/>
          <w:lang w:bidi="fa-IR"/>
        </w:rPr>
        <w:softHyphen/>
      </w:r>
      <w:r w:rsidR="00BD2F36">
        <w:rPr>
          <w:rFonts w:ascii="Abz-2 (Badr)" w:hAnsi="Abz-2 (Badr)" w:cs="Abz-2 (Badr)" w:hint="cs"/>
          <w:sz w:val="28"/>
          <w:szCs w:val="28"/>
          <w:rtl/>
          <w:lang w:bidi="fa-IR"/>
        </w:rPr>
        <w:t xml:space="preserve">توان ادعا کرد که آنچه که زوجه قبل از طلاق هبه کرده است، همان چيزی است که استحقاق آن را بعد از طلاق </w:t>
      </w:r>
      <w:r w:rsidR="00BD2F36">
        <w:rPr>
          <w:rFonts w:ascii="Abz-2 (Badr)" w:hAnsi="Abz-2 (Badr)" w:cs="Abz-2 (Badr)" w:hint="cs"/>
          <w:sz w:val="28"/>
          <w:szCs w:val="28"/>
          <w:rtl/>
          <w:lang w:bidi="fa-IR"/>
        </w:rPr>
        <w:lastRenderedPageBreak/>
        <w:t>داشته است. در نتيجه تمام مهر به زوج بازمی</w:t>
      </w:r>
      <w:r w:rsidR="00BD2F36">
        <w:rPr>
          <w:rFonts w:ascii="Abz-2 (Badr)" w:hAnsi="Abz-2 (Badr)" w:cs="Abz-2 (Badr)"/>
          <w:sz w:val="28"/>
          <w:szCs w:val="28"/>
          <w:rtl/>
          <w:lang w:bidi="fa-IR"/>
        </w:rPr>
        <w:softHyphen/>
      </w:r>
      <w:r w:rsidR="00BD2F36">
        <w:rPr>
          <w:rFonts w:ascii="Abz-2 (Badr)" w:hAnsi="Abz-2 (Badr)" w:cs="Abz-2 (Badr)" w:hint="cs"/>
          <w:sz w:val="28"/>
          <w:szCs w:val="28"/>
          <w:rtl/>
          <w:lang w:bidi="fa-IR"/>
        </w:rPr>
        <w:t>گردد، نصف آن به واسطه هبه</w:t>
      </w:r>
      <w:r w:rsidR="00BD2F36">
        <w:rPr>
          <w:rFonts w:ascii="Abz-2 (Badr)" w:hAnsi="Abz-2 (Badr)" w:cs="Abz-2 (Badr)"/>
          <w:sz w:val="28"/>
          <w:szCs w:val="28"/>
          <w:rtl/>
          <w:lang w:bidi="fa-IR"/>
        </w:rPr>
        <w:softHyphen/>
      </w:r>
      <w:r w:rsidR="00BD2F36">
        <w:rPr>
          <w:rFonts w:ascii="Abz-2 (Badr)" w:hAnsi="Abz-2 (Badr)" w:cs="Abz-2 (Badr)" w:hint="cs"/>
          <w:sz w:val="28"/>
          <w:szCs w:val="28"/>
          <w:rtl/>
          <w:lang w:bidi="fa-IR"/>
        </w:rPr>
        <w:t>ای که زوجه قبل از طلاق انجام داده و نصف ديگر آن به واسطه طلاقی که قبل از دخول واقع شده است و زوج نمی</w:t>
      </w:r>
      <w:r w:rsidR="00BD2F36">
        <w:rPr>
          <w:rFonts w:ascii="Abz-2 (Badr)" w:hAnsi="Abz-2 (Badr)" w:cs="Abz-2 (Badr)"/>
          <w:sz w:val="28"/>
          <w:szCs w:val="28"/>
          <w:rtl/>
          <w:lang w:bidi="fa-IR"/>
        </w:rPr>
        <w:softHyphen/>
      </w:r>
      <w:r w:rsidR="00BD2F36">
        <w:rPr>
          <w:rFonts w:ascii="Abz-2 (Badr)" w:hAnsi="Abz-2 (Badr)" w:cs="Abz-2 (Badr)" w:hint="cs"/>
          <w:sz w:val="28"/>
          <w:szCs w:val="28"/>
          <w:rtl/>
          <w:lang w:bidi="fa-IR"/>
        </w:rPr>
        <w:t>تواند زائد بر آن چيزی از زوجه مطالبه کند.</w:t>
      </w:r>
    </w:p>
    <w:p w14:paraId="08F87D18" w14:textId="10D648FC" w:rsidR="00BD2F36" w:rsidRDefault="00BD2F36" w:rsidP="003A2255">
      <w:pPr>
        <w:pStyle w:val="NormalWeb"/>
        <w:widowControl w:val="0"/>
        <w:bidi/>
        <w:spacing w:before="0" w:beforeAutospacing="0" w:after="0" w:afterAutospacing="0" w:line="252"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حق نيز در اين مسأله با محقق است، چون آنچه که زوج بعد از طلاق واقع قبل از دخول استحقاق آن را دارد، نصف مهری است که به عنوان فرض در حين عقد ذکر شده است</w:t>
      </w:r>
      <w:r w:rsidR="003A2255">
        <w:rPr>
          <w:rFonts w:ascii="Abz-2 (Badr)" w:hAnsi="Abz-2 (Badr)" w:cs="Abz-2 (Badr)" w:hint="cs"/>
          <w:sz w:val="28"/>
          <w:szCs w:val="28"/>
          <w:rtl/>
          <w:lang w:bidi="fa-IR"/>
        </w:rPr>
        <w:t>،</w:t>
      </w:r>
      <w:r>
        <w:rPr>
          <w:rFonts w:ascii="Abz-2 (Badr)" w:hAnsi="Abz-2 (Badr)" w:cs="Abz-2 (Badr)" w:hint="cs"/>
          <w:sz w:val="28"/>
          <w:szCs w:val="28"/>
          <w:rtl/>
          <w:lang w:bidi="fa-IR"/>
        </w:rPr>
        <w:t xml:space="preserve"> و </w:t>
      </w:r>
      <w:r w:rsidR="003A2255">
        <w:rPr>
          <w:rFonts w:ascii="Abz-2 (Badr)" w:hAnsi="Abz-2 (Badr)" w:cs="Abz-2 (Badr)" w:hint="cs"/>
          <w:sz w:val="28"/>
          <w:szCs w:val="28"/>
          <w:rtl/>
          <w:lang w:bidi="fa-IR"/>
        </w:rPr>
        <w:t>مفروض مسأله</w:t>
      </w:r>
      <w:r>
        <w:rPr>
          <w:rFonts w:ascii="Abz-2 (Badr)" w:hAnsi="Abz-2 (Badr)" w:cs="Abz-2 (Badr)" w:hint="cs"/>
          <w:sz w:val="28"/>
          <w:szCs w:val="28"/>
          <w:rtl/>
          <w:lang w:bidi="fa-IR"/>
        </w:rPr>
        <w:t xml:space="preserve"> اين است که نصف مهر</w:t>
      </w:r>
      <w:r w:rsidR="003A2255">
        <w:rPr>
          <w:rFonts w:ascii="Abz-2 (Badr)" w:hAnsi="Abz-2 (Badr)" w:cs="Abz-2 (Badr)" w:hint="cs"/>
          <w:sz w:val="28"/>
          <w:szCs w:val="28"/>
          <w:rtl/>
          <w:lang w:bidi="fa-IR"/>
        </w:rPr>
        <w:t>،</w:t>
      </w:r>
      <w:r>
        <w:rPr>
          <w:rFonts w:ascii="Abz-2 (Badr)" w:hAnsi="Abz-2 (Badr)" w:cs="Abz-2 (Badr)" w:hint="cs"/>
          <w:sz w:val="28"/>
          <w:szCs w:val="28"/>
          <w:rtl/>
          <w:lang w:bidi="fa-IR"/>
        </w:rPr>
        <w:t xml:space="preserve"> موجود است وتلف نشده است تا اين که لازم باشد بدل آن توسط زوجه به زوج بازگردانده شود. پس زوج حق رجوع به زوجه برای دريافت بدل تالف را ندارد.</w:t>
      </w:r>
    </w:p>
    <w:p w14:paraId="79BBB797" w14:textId="5E090DBC" w:rsidR="00063FB9" w:rsidRDefault="00BD2F36" w:rsidP="003A2255">
      <w:pPr>
        <w:pStyle w:val="NormalWeb"/>
        <w:widowControl w:val="0"/>
        <w:bidi/>
        <w:spacing w:before="0" w:beforeAutospacing="0" w:after="0" w:afterAutospacing="0" w:line="252"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فلذا شهيد ثانی در توجيه مدعای محقق می</w:t>
      </w:r>
      <w:r>
        <w:rPr>
          <w:rFonts w:ascii="Abz-2 (Badr)" w:hAnsi="Abz-2 (Badr)" w:cs="Abz-2 (Badr)"/>
          <w:sz w:val="28"/>
          <w:szCs w:val="28"/>
          <w:rtl/>
          <w:lang w:bidi="fa-IR"/>
        </w:rPr>
        <w:softHyphen/>
      </w:r>
      <w:r>
        <w:rPr>
          <w:rFonts w:ascii="Abz-2 (Badr)" w:hAnsi="Abz-2 (Badr)" w:cs="Abz-2 (Badr)" w:hint="cs"/>
          <w:sz w:val="28"/>
          <w:szCs w:val="28"/>
          <w:rtl/>
          <w:lang w:bidi="fa-IR"/>
        </w:rPr>
        <w:t>فرمايد: «</w:t>
      </w:r>
      <w:r w:rsidRPr="00063FB9">
        <w:rPr>
          <w:rFonts w:ascii="Abz-2 (Badr)" w:hAnsi="Abz-2 (Badr)" w:cs="Abz-2 (Badr)" w:hint="cs"/>
          <w:sz w:val="28"/>
          <w:szCs w:val="28"/>
          <w:rtl/>
          <w:lang w:bidi="fa-IR"/>
        </w:rPr>
        <w:t>وجه</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استحقاقه</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الباقي</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أن</w:t>
      </w:r>
      <w:r>
        <w:rPr>
          <w:rFonts w:ascii="Abz-2 (Badr)" w:hAnsi="Abz-2 (Badr)" w:cs="Abz-2 (Badr)" w:hint="cs"/>
          <w:sz w:val="28"/>
          <w:szCs w:val="28"/>
          <w:rtl/>
          <w:lang w:bidi="fa-IR"/>
        </w:rPr>
        <w:t>ّ</w:t>
      </w:r>
      <w:r w:rsidRPr="00063FB9">
        <w:rPr>
          <w:rFonts w:ascii="Abz-2 (Badr)" w:hAnsi="Abz-2 (Badr)" w:cs="Abz-2 (Badr)" w:hint="cs"/>
          <w:sz w:val="28"/>
          <w:szCs w:val="28"/>
          <w:rtl/>
          <w:lang w:bidi="fa-IR"/>
        </w:rPr>
        <w:t>ه</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استحقّ‌</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النصف</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بالطلاق</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وقد</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وجده</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فيأخذه،</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وتنحصر</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هبتها</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في</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نصيبها</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ولأن</w:t>
      </w:r>
      <w:r>
        <w:rPr>
          <w:rFonts w:ascii="Abz-2 (Badr)" w:hAnsi="Abz-2 (Badr)" w:cs="Abz-2 (Badr)" w:hint="cs"/>
          <w:sz w:val="28"/>
          <w:szCs w:val="28"/>
          <w:rtl/>
          <w:lang w:bidi="fa-IR"/>
        </w:rPr>
        <w:t>ّ</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الله</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تعالى</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جعل</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لها</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نصف</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ما</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فرض،</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وذلك</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يقتضي</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استحقاقه</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في</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العين</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ما</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لم</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يجدها</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تالفة</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أو</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يمنع</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مانع</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منها،</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وهما</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منتفيان</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هنا،</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فلا</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وجه</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للانتقال</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إلى</w:t>
      </w:r>
      <w:r w:rsidRPr="00063FB9">
        <w:rPr>
          <w:rFonts w:ascii="Abz-2 (Badr)" w:hAnsi="Abz-2 (Badr)" w:cs="Abz-2 (Badr)"/>
          <w:sz w:val="28"/>
          <w:szCs w:val="28"/>
          <w:rtl/>
          <w:lang w:bidi="fa-IR"/>
        </w:rPr>
        <w:t xml:space="preserve"> </w:t>
      </w:r>
      <w:r w:rsidRPr="00063FB9">
        <w:rPr>
          <w:rFonts w:ascii="Abz-2 (Badr)" w:hAnsi="Abz-2 (Badr)" w:cs="Abz-2 (Badr)" w:hint="cs"/>
          <w:sz w:val="28"/>
          <w:szCs w:val="28"/>
          <w:rtl/>
          <w:lang w:bidi="fa-IR"/>
        </w:rPr>
        <w:t>البدل</w:t>
      </w:r>
      <w:r w:rsidRPr="00063FB9">
        <w:rPr>
          <w:rFonts w:ascii="Abz-2 (Badr)" w:hAnsi="Abz-2 (Badr)" w:cs="Abz-2 (Badr)"/>
          <w:sz w:val="28"/>
          <w:szCs w:val="28"/>
          <w:rtl/>
          <w:lang w:bidi="fa-IR"/>
        </w:rPr>
        <w:t>.</w:t>
      </w:r>
      <w:r>
        <w:rPr>
          <w:rFonts w:ascii="Abz-2 (Badr)" w:hAnsi="Abz-2 (Badr)" w:cs="Abz-2 (Badr)" w:hint="cs"/>
          <w:sz w:val="28"/>
          <w:szCs w:val="28"/>
          <w:rtl/>
          <w:lang w:bidi="fa-IR"/>
        </w:rPr>
        <w:t>»</w:t>
      </w:r>
      <w:r w:rsidRPr="009B64BB">
        <w:rPr>
          <w:rStyle w:val="FootnoteReference"/>
          <w:rFonts w:ascii="Traditional Arabic" w:hAnsi="Traditional Arabic" w:cs="Abz-2 (Badr)"/>
          <w:color w:val="000000"/>
          <w:sz w:val="28"/>
          <w:szCs w:val="28"/>
          <w:rtl/>
          <w:lang w:bidi="fa-IR"/>
        </w:rPr>
        <w:footnoteReference w:id="1"/>
      </w:r>
    </w:p>
    <w:p w14:paraId="53872193" w14:textId="416B86D6" w:rsidR="003A2255" w:rsidRPr="003A2255" w:rsidRDefault="003A2255" w:rsidP="003A2255">
      <w:pPr>
        <w:pStyle w:val="NormalWeb"/>
        <w:widowControl w:val="0"/>
        <w:bidi/>
        <w:spacing w:before="0" w:beforeAutospacing="0" w:after="0" w:afterAutospacing="0" w:line="252" w:lineRule="auto"/>
        <w:ind w:firstLine="284"/>
        <w:jc w:val="both"/>
        <w:rPr>
          <w:rFonts w:ascii="Abz-2 (Badr)" w:hAnsi="Abz-2 (Badr)" w:cs="Abz-2 (Badr)"/>
          <w:sz w:val="28"/>
          <w:szCs w:val="28"/>
          <w:lang w:bidi="fa-IR"/>
        </w:rPr>
      </w:pPr>
      <w:bookmarkStart w:id="0" w:name="_Hlk148782443"/>
      <w:r>
        <w:rPr>
          <w:rFonts w:ascii="Abz-2 (Badr)" w:hAnsi="Abz-2 (Badr)" w:cs="Abz-2 (Badr)" w:hint="cs"/>
          <w:sz w:val="28"/>
          <w:szCs w:val="28"/>
          <w:rtl/>
          <w:lang w:bidi="fa-IR"/>
        </w:rPr>
        <w:t>اما در ادامه احتمالات ديگری نيز در مسأله ذکر کرده و می</w:t>
      </w:r>
      <w:r>
        <w:rPr>
          <w:rFonts w:ascii="Abz-2 (Badr)" w:hAnsi="Abz-2 (Badr)" w:cs="Abz-2 (Badr)"/>
          <w:sz w:val="28"/>
          <w:szCs w:val="28"/>
          <w:rtl/>
          <w:lang w:bidi="fa-IR"/>
        </w:rPr>
        <w:softHyphen/>
      </w:r>
      <w:r>
        <w:rPr>
          <w:rFonts w:ascii="Abz-2 (Badr)" w:hAnsi="Abz-2 (Badr)" w:cs="Abz-2 (Badr)" w:hint="cs"/>
          <w:sz w:val="28"/>
          <w:szCs w:val="28"/>
          <w:rtl/>
          <w:lang w:bidi="fa-IR"/>
        </w:rPr>
        <w:t>فرمايد: «</w:t>
      </w:r>
      <w:r w:rsidRPr="003A2255">
        <w:rPr>
          <w:rFonts w:ascii="Abz-2 (Badr)" w:hAnsi="Abz-2 (Badr)" w:cs="Abz-2 (Badr)" w:hint="cs"/>
          <w:sz w:val="28"/>
          <w:szCs w:val="28"/>
          <w:rtl/>
          <w:lang w:bidi="fa-IR"/>
        </w:rPr>
        <w:t>في</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المسألة</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وجه</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بأن</w:t>
      </w:r>
      <w:r>
        <w:rPr>
          <w:rFonts w:ascii="Abz-2 (Badr)" w:hAnsi="Abz-2 (Badr)" w:cs="Abz-2 (Badr)" w:hint="cs"/>
          <w:sz w:val="28"/>
          <w:szCs w:val="28"/>
          <w:rtl/>
          <w:lang w:bidi="fa-IR"/>
        </w:rPr>
        <w:t>ّ</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له</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نصف</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الباقي</w:t>
      </w:r>
      <w:r>
        <w:rPr>
          <w:rFonts w:ascii="Abz-2 (Badr)" w:hAnsi="Abz-2 (Badr)" w:cs="Abz-2 (Badr)" w:hint="cs"/>
          <w:sz w:val="28"/>
          <w:szCs w:val="28"/>
          <w:rtl/>
          <w:lang w:bidi="fa-IR"/>
        </w:rPr>
        <w:t xml:space="preserve"> ـ</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وهو</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الربع</w:t>
      </w:r>
      <w:r w:rsidRPr="003A2255">
        <w:rPr>
          <w:rFonts w:ascii="Abz-2 (Badr)" w:hAnsi="Abz-2 (Badr)" w:cs="Abz-2 (Badr)"/>
          <w:sz w:val="28"/>
          <w:szCs w:val="28"/>
          <w:rtl/>
          <w:lang w:bidi="fa-IR"/>
        </w:rPr>
        <w:t xml:space="preserve"> </w:t>
      </w:r>
      <w:r>
        <w:rPr>
          <w:rFonts w:ascii="Abz-2 (Badr)" w:hAnsi="Abz-2 (Badr)" w:cs="Abz-2 (Badr)" w:hint="cs"/>
          <w:sz w:val="28"/>
          <w:szCs w:val="28"/>
          <w:rtl/>
          <w:lang w:bidi="fa-IR"/>
        </w:rPr>
        <w:t>ـ</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مع</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ربع</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بدل</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الجملة،</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لأن</w:t>
      </w:r>
      <w:r>
        <w:rPr>
          <w:rFonts w:ascii="Abz-2 (Badr)" w:hAnsi="Abz-2 (Badr)" w:cs="Abz-2 (Badr)" w:hint="cs"/>
          <w:sz w:val="28"/>
          <w:szCs w:val="28"/>
          <w:rtl/>
          <w:lang w:bidi="fa-IR"/>
        </w:rPr>
        <w:t>ّ</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الهبة</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وردت</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على</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مطلق</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النصف</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فيشي</w:t>
      </w:r>
      <w:r>
        <w:rPr>
          <w:rFonts w:ascii="Abz-2 (Badr)" w:hAnsi="Abz-2 (Badr)" w:cs="Abz-2 (Badr)" w:hint="cs"/>
          <w:sz w:val="28"/>
          <w:szCs w:val="28"/>
          <w:rtl/>
          <w:lang w:bidi="fa-IR"/>
        </w:rPr>
        <w:t>ّ</w:t>
      </w:r>
      <w:r w:rsidRPr="003A2255">
        <w:rPr>
          <w:rFonts w:ascii="Abz-2 (Badr)" w:hAnsi="Abz-2 (Badr)" w:cs="Abz-2 (Badr)" w:hint="cs"/>
          <w:sz w:val="28"/>
          <w:szCs w:val="28"/>
          <w:rtl/>
          <w:lang w:bidi="fa-IR"/>
        </w:rPr>
        <w:t>ع،</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وينزّل</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هذا</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النصف</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منزلة</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التالف،</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فلم</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يبق</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من</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الذي</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فرض</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سوى</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نصفه،</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فيأخذ</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نصفه</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كما</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هو</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مقتضى</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الشركة</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وبدل</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الفائت</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كما</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لو</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فات</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الجميع</w:t>
      </w:r>
      <w:r w:rsidRPr="003A2255">
        <w:rPr>
          <w:rFonts w:ascii="Abz-2 (Badr)" w:hAnsi="Abz-2 (Badr)" w:cs="Abz-2 (Badr)"/>
          <w:sz w:val="28"/>
          <w:szCs w:val="28"/>
          <w:rtl/>
          <w:lang w:bidi="fa-IR"/>
        </w:rPr>
        <w:t>.</w:t>
      </w:r>
    </w:p>
    <w:p w14:paraId="03361A28" w14:textId="64A90431" w:rsidR="001B53AE" w:rsidRDefault="003A2255" w:rsidP="006A4128">
      <w:pPr>
        <w:pStyle w:val="NormalWeb"/>
        <w:widowControl w:val="0"/>
        <w:bidi/>
        <w:spacing w:before="0" w:beforeAutospacing="0" w:after="0" w:afterAutospacing="0" w:line="252" w:lineRule="auto"/>
        <w:ind w:firstLine="284"/>
        <w:jc w:val="both"/>
        <w:rPr>
          <w:rFonts w:ascii="Abz-2 (Badr)" w:hAnsi="Abz-2 (Badr)" w:cs="Abz-2 (Badr)"/>
          <w:sz w:val="28"/>
          <w:szCs w:val="28"/>
          <w:rtl/>
          <w:lang w:bidi="fa-IR"/>
        </w:rPr>
      </w:pPr>
      <w:r w:rsidRPr="003A2255">
        <w:rPr>
          <w:rFonts w:ascii="Abz-2 (Badr)" w:hAnsi="Abz-2 (Badr)" w:cs="Abz-2 (Badr)" w:hint="cs"/>
          <w:sz w:val="28"/>
          <w:szCs w:val="28"/>
          <w:rtl/>
          <w:lang w:bidi="fa-IR"/>
        </w:rPr>
        <w:t>وفيه</w:t>
      </w:r>
      <w:r>
        <w:rPr>
          <w:rFonts w:ascii="Abz-2 (Badr)" w:hAnsi="Abz-2 (Badr)" w:cs="Abz-2 (Badr)" w:hint="cs"/>
          <w:sz w:val="28"/>
          <w:szCs w:val="28"/>
          <w:rtl/>
          <w:lang w:bidi="fa-IR"/>
        </w:rPr>
        <w:t>:</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ما</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مرّ،</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فإن</w:t>
      </w:r>
      <w:r>
        <w:rPr>
          <w:rFonts w:ascii="Abz-2 (Badr)" w:hAnsi="Abz-2 (Badr)" w:cs="Abz-2 (Badr)" w:hint="cs"/>
          <w:sz w:val="28"/>
          <w:szCs w:val="28"/>
          <w:rtl/>
          <w:lang w:bidi="fa-IR"/>
        </w:rPr>
        <w:t>ّ</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الانتقال</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إلى</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البدل</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مشروط</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بتعذّر</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العين،</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وهو</w:t>
      </w:r>
      <w:r w:rsidRPr="003A2255">
        <w:rPr>
          <w:rFonts w:ascii="Abz-2 (Badr)" w:hAnsi="Abz-2 (Badr)" w:cs="Abz-2 (Badr)"/>
          <w:sz w:val="28"/>
          <w:szCs w:val="28"/>
          <w:rtl/>
          <w:lang w:bidi="fa-IR"/>
        </w:rPr>
        <w:t xml:space="preserve"> </w:t>
      </w:r>
      <w:r w:rsidRPr="003A2255">
        <w:rPr>
          <w:rFonts w:ascii="Abz-2 (Badr)" w:hAnsi="Abz-2 (Badr)" w:cs="Abz-2 (Badr)" w:hint="cs"/>
          <w:sz w:val="28"/>
          <w:szCs w:val="28"/>
          <w:rtl/>
          <w:lang w:bidi="fa-IR"/>
        </w:rPr>
        <w:t>منتف</w:t>
      </w:r>
      <w:r>
        <w:rPr>
          <w:rFonts w:ascii="Abz-2 (Badr)" w:hAnsi="Abz-2 (Badr)" w:cs="Abz-2 (Badr)" w:hint="cs"/>
          <w:sz w:val="28"/>
          <w:szCs w:val="28"/>
          <w:rtl/>
          <w:lang w:bidi="fa-IR"/>
        </w:rPr>
        <w:t>ٍ</w:t>
      </w:r>
      <w:r w:rsidRPr="003A2255">
        <w:rPr>
          <w:rFonts w:ascii="Abz-2 (Badr)" w:hAnsi="Abz-2 (Badr)" w:cs="Abz-2 (Badr)"/>
          <w:sz w:val="28"/>
          <w:szCs w:val="28"/>
          <w:rtl/>
          <w:lang w:bidi="fa-IR"/>
        </w:rPr>
        <w:t>.</w:t>
      </w:r>
      <w:r w:rsidR="006A4128">
        <w:rPr>
          <w:rFonts w:ascii="Abz-2 (Badr)" w:hAnsi="Abz-2 (Badr)" w:cs="Abz-2 (Badr)" w:hint="cs"/>
          <w:sz w:val="28"/>
          <w:szCs w:val="28"/>
          <w:rtl/>
          <w:lang w:bidi="fa-IR"/>
        </w:rPr>
        <w:t>»</w:t>
      </w:r>
      <w:r w:rsidRPr="009B64BB">
        <w:rPr>
          <w:rStyle w:val="FootnoteReference"/>
          <w:rFonts w:ascii="Traditional Arabic" w:hAnsi="Traditional Arabic" w:cs="Abz-2 (Badr)"/>
          <w:color w:val="000000"/>
          <w:sz w:val="28"/>
          <w:szCs w:val="28"/>
          <w:rtl/>
          <w:lang w:bidi="fa-IR"/>
        </w:rPr>
        <w:footnoteReference w:id="2"/>
      </w:r>
      <w:bookmarkEnd w:id="0"/>
    </w:p>
    <w:p w14:paraId="230A81B7" w14:textId="03FE785F" w:rsidR="006A4128" w:rsidRDefault="006A4128" w:rsidP="006A4128">
      <w:pPr>
        <w:pStyle w:val="NormalWeb"/>
        <w:widowControl w:val="0"/>
        <w:bidi/>
        <w:spacing w:before="0" w:beforeAutospacing="0" w:after="0" w:afterAutospacing="0" w:line="252"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حق نيز در اشکالی که شهيد ثانی مطرح کرده</w:t>
      </w:r>
      <w:r>
        <w:rPr>
          <w:rFonts w:ascii="Abz-2 (Badr)" w:hAnsi="Abz-2 (Badr)" w:cs="Abz-2 (Badr)"/>
          <w:sz w:val="28"/>
          <w:szCs w:val="28"/>
          <w:rtl/>
          <w:lang w:bidi="fa-IR"/>
        </w:rPr>
        <w:softHyphen/>
      </w:r>
      <w:r>
        <w:rPr>
          <w:rFonts w:ascii="Abz-2 (Badr)" w:hAnsi="Abz-2 (Badr)" w:cs="Abz-2 (Badr)" w:hint="cs"/>
          <w:sz w:val="28"/>
          <w:szCs w:val="28"/>
          <w:rtl/>
          <w:lang w:bidi="fa-IR"/>
        </w:rPr>
        <w:t>اند، با ايشان است، چون هرچند طبق استدلالی که محقق ارائه کردند مبنی بر اين که آنچه که توسط زوجه به زوج هبه شده را بر سهم خود او از مهر بعد ازطلاق حمل می</w:t>
      </w:r>
      <w:r>
        <w:rPr>
          <w:rFonts w:ascii="Abz-2 (Badr)" w:hAnsi="Abz-2 (Badr)" w:cs="Abz-2 (Badr)"/>
          <w:sz w:val="28"/>
          <w:szCs w:val="28"/>
          <w:rtl/>
          <w:lang w:bidi="fa-IR"/>
        </w:rPr>
        <w:softHyphen/>
      </w:r>
      <w:r>
        <w:rPr>
          <w:rFonts w:ascii="Abz-2 (Badr)" w:hAnsi="Abz-2 (Badr)" w:cs="Abz-2 (Badr)" w:hint="cs"/>
          <w:sz w:val="28"/>
          <w:szCs w:val="28"/>
          <w:rtl/>
          <w:lang w:bidi="fa-IR"/>
        </w:rPr>
        <w:t xml:space="preserve">کنيم، دارای اشکالی </w:t>
      </w:r>
      <w:r>
        <w:rPr>
          <w:rFonts w:ascii="Abz-2 (Badr)" w:hAnsi="Abz-2 (Badr)" w:cs="Abz-2 (Badr)" w:hint="cs"/>
          <w:sz w:val="28"/>
          <w:szCs w:val="28"/>
          <w:rtl/>
          <w:lang w:bidi="fa-IR"/>
        </w:rPr>
        <w:lastRenderedPageBreak/>
        <w:t>است که در احتمال مذکور آمده است مبنی بر اين وجهی برای اين حمل نيست، اما آنچه که رافع اشکال است اين است که مبنای حکم مذکور نه اين مطلب بلکه اين موضوع است که با وجود بقاء نصف مهر، وجهی برای رجوع به بدل وجود ندارد.</w:t>
      </w:r>
    </w:p>
    <w:sectPr w:rsidR="006A4128" w:rsidSect="007F2115">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9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88A72" w14:textId="77777777" w:rsidR="00CF3253" w:rsidRDefault="00CF3253" w:rsidP="00F71127">
      <w:pPr>
        <w:spacing w:after="0" w:line="240" w:lineRule="auto"/>
      </w:pPr>
      <w:r>
        <w:separator/>
      </w:r>
    </w:p>
  </w:endnote>
  <w:endnote w:type="continuationSeparator" w:id="0">
    <w:p w14:paraId="394961FE" w14:textId="77777777" w:rsidR="00CF3253" w:rsidRDefault="00CF3253"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4145E" w14:textId="77777777" w:rsidR="007F2115" w:rsidRDefault="007F21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379F7" w14:textId="77777777" w:rsidR="007F2115" w:rsidRDefault="007F21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0936C" w14:textId="77777777" w:rsidR="00CF3253" w:rsidRDefault="00CF3253" w:rsidP="00EE25C0">
      <w:pPr>
        <w:bidi/>
        <w:spacing w:after="0" w:line="240" w:lineRule="auto"/>
      </w:pPr>
      <w:r>
        <w:separator/>
      </w:r>
    </w:p>
  </w:footnote>
  <w:footnote w:type="continuationSeparator" w:id="0">
    <w:p w14:paraId="172540A8" w14:textId="77777777" w:rsidR="00CF3253" w:rsidRDefault="00CF3253" w:rsidP="00F71127">
      <w:pPr>
        <w:bidi/>
        <w:spacing w:after="0" w:line="240" w:lineRule="auto"/>
      </w:pPr>
      <w:r>
        <w:continuationSeparator/>
      </w:r>
    </w:p>
  </w:footnote>
  <w:footnote w:id="1">
    <w:p w14:paraId="2017F4E7" w14:textId="77777777" w:rsidR="00BD2F36" w:rsidRPr="00474923" w:rsidRDefault="00BD2F36" w:rsidP="00BD2F36">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مسالك،ج8،ص255.</w:t>
      </w:r>
    </w:p>
  </w:footnote>
  <w:footnote w:id="2">
    <w:p w14:paraId="6AF8E48D" w14:textId="2ED1B52B" w:rsidR="003A2255" w:rsidRPr="00474923" w:rsidRDefault="003A2255" w:rsidP="003A2255">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همان.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597E0" w14:textId="77777777" w:rsidR="007F2115" w:rsidRDefault="007F2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5D3C1" w14:textId="78E0868F" w:rsidR="007F2115" w:rsidRDefault="007F2115">
    <w:pPr>
      <w:pStyle w:val="Header"/>
    </w:pPr>
    <w:r>
      <w:rPr>
        <w:noProof/>
      </w:rPr>
      <mc:AlternateContent>
        <mc:Choice Requires="wps">
          <w:drawing>
            <wp:anchor distT="45720" distB="45720" distL="114300" distR="114300" simplePos="0" relativeHeight="251661312" behindDoc="0" locked="0" layoutInCell="1" allowOverlap="1" wp14:anchorId="58971914" wp14:editId="5CB91A58">
              <wp:simplePos x="0" y="0"/>
              <wp:positionH relativeFrom="column">
                <wp:posOffset>1794510</wp:posOffset>
              </wp:positionH>
              <wp:positionV relativeFrom="paragraph">
                <wp:posOffset>180975</wp:posOffset>
              </wp:positionV>
              <wp:extent cx="4410075" cy="23050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2305050"/>
                      </a:xfrm>
                      <a:prstGeom prst="rect">
                        <a:avLst/>
                      </a:prstGeom>
                      <a:solidFill>
                        <a:srgbClr val="FFFFFF"/>
                      </a:solidFill>
                      <a:ln w="9525">
                        <a:noFill/>
                        <a:miter lim="800000"/>
                        <a:headEnd/>
                        <a:tailEnd/>
                      </a:ln>
                    </wps:spPr>
                    <wps:txbx>
                      <w:txbxContent>
                        <w:p w14:paraId="501DD661" w14:textId="77777777" w:rsidR="007F2115" w:rsidRDefault="007F2115" w:rsidP="007F2115">
                          <w:pPr>
                            <w:bidi/>
                            <w:rPr>
                              <w:rFonts w:cs="B Mehr"/>
                            </w:rPr>
                          </w:pPr>
                          <w:r>
                            <w:rPr>
                              <w:rFonts w:cs="B Mehr" w:hint="cs"/>
                              <w:rtl/>
                            </w:rPr>
                            <w:t>تقریر درس خارج فقه،  استاد حاج سید علی موسوی اردبیلی</w:t>
                          </w:r>
                          <w:r>
                            <w:rPr>
                              <w:rFonts w:cs="B Mehr" w:hint="cs"/>
                            </w:rPr>
                            <w:t xml:space="preserve"> </w:t>
                          </w:r>
                        </w:p>
                        <w:p w14:paraId="23B626D9" w14:textId="77777777" w:rsidR="007F2115" w:rsidRDefault="007F2115" w:rsidP="007F2115">
                          <w:pPr>
                            <w:jc w:val="right"/>
                            <w:rPr>
                              <w:rFonts w:cs="B Mehr"/>
                            </w:rPr>
                          </w:pPr>
                          <w:r>
                            <w:rPr>
                              <w:rFonts w:cs="B Mehr" w:hint="cs"/>
                              <w:rtl/>
                            </w:rPr>
                            <w:t xml:space="preserve">مبحث: نکاح    / مهر </w:t>
                          </w:r>
                        </w:p>
                        <w:p w14:paraId="1DFD23FB" w14:textId="29ED82E2" w:rsidR="007F2115" w:rsidRDefault="007F2115" w:rsidP="007F2115">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شنبه</w:t>
                          </w:r>
                          <w:r>
                            <w:rPr>
                              <w:rFonts w:cs="B Mehr"/>
                              <w:lang w:bidi="fa-IR"/>
                            </w:rPr>
                            <w:t xml:space="preserve"> </w:t>
                          </w:r>
                          <w:r>
                            <w:rPr>
                              <w:rFonts w:cs="B Mehr" w:hint="cs"/>
                              <w:rtl/>
                            </w:rPr>
                            <w:t xml:space="preserve">،  </w:t>
                          </w:r>
                          <w:r>
                            <w:rPr>
                              <w:rFonts w:cs="B Mehr" w:hint="cs"/>
                              <w:rtl/>
                            </w:rPr>
                            <w:t>30</w:t>
                          </w:r>
                          <w:r>
                            <w:rPr>
                              <w:rFonts w:cs="B Mehr" w:hint="cs"/>
                              <w:rtl/>
                            </w:rPr>
                            <w:t xml:space="preserve">  مهر ماه - 1402ه.ش</w:t>
                          </w:r>
                        </w:p>
                        <w:p w14:paraId="135A2329" w14:textId="77777777" w:rsidR="007F2115" w:rsidRDefault="007F2115" w:rsidP="007F2115"/>
                        <w:p w14:paraId="0403A09C" w14:textId="77777777" w:rsidR="007F2115" w:rsidRDefault="007F2115" w:rsidP="007F2115"/>
                        <w:p w14:paraId="1A352371" w14:textId="77777777" w:rsidR="007F2115" w:rsidRDefault="007F2115" w:rsidP="007F2115"/>
                        <w:p w14:paraId="039D6452" w14:textId="77777777" w:rsidR="007F2115" w:rsidRDefault="007F2115" w:rsidP="007F2115"/>
                        <w:p w14:paraId="481E4F17" w14:textId="77777777" w:rsidR="007F2115" w:rsidRDefault="007F2115" w:rsidP="007F2115"/>
                        <w:p w14:paraId="4DCD1320" w14:textId="77777777" w:rsidR="007F2115" w:rsidRDefault="007F2115" w:rsidP="007F2115"/>
                        <w:p w14:paraId="4F63906F" w14:textId="77777777" w:rsidR="007F2115" w:rsidRDefault="007F2115" w:rsidP="007F2115"/>
                        <w:p w14:paraId="39A8DC0C" w14:textId="77777777" w:rsidR="007F2115" w:rsidRDefault="007F2115" w:rsidP="007F2115"/>
                        <w:p w14:paraId="1E0E9D84" w14:textId="77777777" w:rsidR="007F2115" w:rsidRDefault="007F2115" w:rsidP="007F2115"/>
                        <w:p w14:paraId="31BD8CAC" w14:textId="77777777" w:rsidR="007F2115" w:rsidRDefault="007F2115" w:rsidP="007F2115"/>
                        <w:p w14:paraId="4FCA7368" w14:textId="77777777" w:rsidR="007F2115" w:rsidRDefault="007F2115" w:rsidP="007F2115"/>
                        <w:p w14:paraId="24BA3D37" w14:textId="77777777" w:rsidR="007F2115" w:rsidRDefault="007F2115" w:rsidP="007F2115"/>
                        <w:p w14:paraId="17CB380E" w14:textId="77777777" w:rsidR="007F2115" w:rsidRDefault="007F2115" w:rsidP="007F2115"/>
                        <w:p w14:paraId="6A323917" w14:textId="77777777" w:rsidR="007F2115" w:rsidRDefault="007F2115" w:rsidP="007F2115"/>
                        <w:p w14:paraId="23C5168D" w14:textId="77777777" w:rsidR="007F2115" w:rsidRDefault="007F2115" w:rsidP="007F2115"/>
                        <w:p w14:paraId="5AFEE7FA" w14:textId="77777777" w:rsidR="007F2115" w:rsidRDefault="007F2115" w:rsidP="007F2115"/>
                        <w:p w14:paraId="001649FA" w14:textId="77777777" w:rsidR="007F2115" w:rsidRDefault="007F2115" w:rsidP="007F2115"/>
                        <w:p w14:paraId="72209B5D" w14:textId="77777777" w:rsidR="007F2115" w:rsidRDefault="007F2115" w:rsidP="007F2115"/>
                        <w:p w14:paraId="7FE251E7" w14:textId="3307DFB4" w:rsidR="007F2115" w:rsidRDefault="007F211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971914" id="_x0000_t202" coordsize="21600,21600" o:spt="202" path="m,l,21600r21600,l21600,xe">
              <v:stroke joinstyle="miter"/>
              <v:path gradientshapeok="t" o:connecttype="rect"/>
            </v:shapetype>
            <v:shape id="Text Box 2" o:spid="_x0000_s1026" type="#_x0000_t202" style="position:absolute;margin-left:141.3pt;margin-top:14.25pt;width:347.25pt;height:18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" stroked="f">
              <v:textbox>
                <w:txbxContent>
                  <w:p w14:paraId="501DD661" w14:textId="77777777" w:rsidR="007F2115" w:rsidRDefault="007F2115" w:rsidP="007F2115">
                    <w:pPr>
                      <w:bidi/>
                      <w:rPr>
                        <w:rFonts w:cs="B Mehr"/>
                      </w:rPr>
                    </w:pPr>
                    <w:r>
                      <w:rPr>
                        <w:rFonts w:cs="B Mehr" w:hint="cs"/>
                        <w:rtl/>
                      </w:rPr>
                      <w:t>تقریر درس خارج فقه،  استاد حاج سید علی موسوی اردبیلی</w:t>
                    </w:r>
                    <w:r>
                      <w:rPr>
                        <w:rFonts w:cs="B Mehr" w:hint="cs"/>
                      </w:rPr>
                      <w:t xml:space="preserve"> </w:t>
                    </w:r>
                  </w:p>
                  <w:p w14:paraId="23B626D9" w14:textId="77777777" w:rsidR="007F2115" w:rsidRDefault="007F2115" w:rsidP="007F2115">
                    <w:pPr>
                      <w:jc w:val="right"/>
                      <w:rPr>
                        <w:rFonts w:cs="B Mehr"/>
                      </w:rPr>
                    </w:pPr>
                    <w:r>
                      <w:rPr>
                        <w:rFonts w:cs="B Mehr" w:hint="cs"/>
                        <w:rtl/>
                      </w:rPr>
                      <w:t xml:space="preserve">مبحث: نکاح    / مهر </w:t>
                    </w:r>
                  </w:p>
                  <w:p w14:paraId="1DFD23FB" w14:textId="29ED82E2" w:rsidR="007F2115" w:rsidRDefault="007F2115" w:rsidP="007F2115">
                    <w:pPr>
                      <w:bidi/>
                    </w:pPr>
                    <w:r>
                      <w:rPr>
                        <w:rFonts w:cs="B Mehr" w:hint="cs"/>
                        <w:rtl/>
                      </w:rPr>
                      <w:t xml:space="preserve">تاریخ:  </w:t>
                    </w:r>
                    <w:r>
                      <w:rPr>
                        <w:rFonts w:cs="B Mehr" w:hint="cs"/>
                        <w:rtl/>
                        <w:lang w:bidi="fa-IR"/>
                      </w:rPr>
                      <w:t xml:space="preserve">   </w:t>
                    </w:r>
                    <w:r>
                      <w:rPr>
                        <w:rFonts w:cs="B Mehr" w:hint="cs"/>
                        <w:rtl/>
                        <w:lang w:bidi="fa-IR"/>
                      </w:rPr>
                      <w:t>یک</w:t>
                    </w:r>
                    <w:r>
                      <w:rPr>
                        <w:rFonts w:cs="B Mehr" w:hint="cs"/>
                        <w:rtl/>
                        <w:lang w:bidi="fa-IR"/>
                      </w:rPr>
                      <w:t>شنبه</w:t>
                    </w:r>
                    <w:r>
                      <w:rPr>
                        <w:rFonts w:cs="B Mehr"/>
                        <w:lang w:bidi="fa-IR"/>
                      </w:rPr>
                      <w:t xml:space="preserve"> </w:t>
                    </w:r>
                    <w:r>
                      <w:rPr>
                        <w:rFonts w:cs="B Mehr" w:hint="cs"/>
                        <w:rtl/>
                      </w:rPr>
                      <w:t xml:space="preserve">،  </w:t>
                    </w:r>
                    <w:r>
                      <w:rPr>
                        <w:rFonts w:cs="B Mehr" w:hint="cs"/>
                        <w:rtl/>
                      </w:rPr>
                      <w:t>30</w:t>
                    </w:r>
                    <w:r>
                      <w:rPr>
                        <w:rFonts w:cs="B Mehr" w:hint="cs"/>
                        <w:rtl/>
                      </w:rPr>
                      <w:t xml:space="preserve">  مهر ماه - 1402ه.ش</w:t>
                    </w:r>
                  </w:p>
                  <w:p w14:paraId="135A2329" w14:textId="77777777" w:rsidR="007F2115" w:rsidRDefault="007F2115" w:rsidP="007F2115"/>
                  <w:p w14:paraId="0403A09C" w14:textId="77777777" w:rsidR="007F2115" w:rsidRDefault="007F2115" w:rsidP="007F2115"/>
                  <w:p w14:paraId="1A352371" w14:textId="77777777" w:rsidR="007F2115" w:rsidRDefault="007F2115" w:rsidP="007F2115"/>
                  <w:p w14:paraId="039D6452" w14:textId="77777777" w:rsidR="007F2115" w:rsidRDefault="007F2115" w:rsidP="007F2115"/>
                  <w:p w14:paraId="481E4F17" w14:textId="77777777" w:rsidR="007F2115" w:rsidRDefault="007F2115" w:rsidP="007F2115"/>
                  <w:p w14:paraId="4DCD1320" w14:textId="77777777" w:rsidR="007F2115" w:rsidRDefault="007F2115" w:rsidP="007F2115"/>
                  <w:p w14:paraId="4F63906F" w14:textId="77777777" w:rsidR="007F2115" w:rsidRDefault="007F2115" w:rsidP="007F2115"/>
                  <w:p w14:paraId="39A8DC0C" w14:textId="77777777" w:rsidR="007F2115" w:rsidRDefault="007F2115" w:rsidP="007F2115"/>
                  <w:p w14:paraId="1E0E9D84" w14:textId="77777777" w:rsidR="007F2115" w:rsidRDefault="007F2115" w:rsidP="007F2115"/>
                  <w:p w14:paraId="31BD8CAC" w14:textId="77777777" w:rsidR="007F2115" w:rsidRDefault="007F2115" w:rsidP="007F2115"/>
                  <w:p w14:paraId="4FCA7368" w14:textId="77777777" w:rsidR="007F2115" w:rsidRDefault="007F2115" w:rsidP="007F2115"/>
                  <w:p w14:paraId="24BA3D37" w14:textId="77777777" w:rsidR="007F2115" w:rsidRDefault="007F2115" w:rsidP="007F2115"/>
                  <w:p w14:paraId="17CB380E" w14:textId="77777777" w:rsidR="007F2115" w:rsidRDefault="007F2115" w:rsidP="007F2115"/>
                  <w:p w14:paraId="6A323917" w14:textId="77777777" w:rsidR="007F2115" w:rsidRDefault="007F2115" w:rsidP="007F2115"/>
                  <w:p w14:paraId="23C5168D" w14:textId="77777777" w:rsidR="007F2115" w:rsidRDefault="007F2115" w:rsidP="007F2115"/>
                  <w:p w14:paraId="5AFEE7FA" w14:textId="77777777" w:rsidR="007F2115" w:rsidRDefault="007F2115" w:rsidP="007F2115"/>
                  <w:p w14:paraId="001649FA" w14:textId="77777777" w:rsidR="007F2115" w:rsidRDefault="007F2115" w:rsidP="007F2115"/>
                  <w:p w14:paraId="72209B5D" w14:textId="77777777" w:rsidR="007F2115" w:rsidRDefault="007F2115" w:rsidP="007F2115"/>
                  <w:p w14:paraId="7FE251E7" w14:textId="3307DFB4" w:rsidR="007F2115" w:rsidRDefault="007F2115"/>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FAF70C2" wp14:editId="48858E74">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543DF" w14:textId="77777777" w:rsidR="007F2115" w:rsidRDefault="007F21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237"/>
    <w:rsid w:val="00005911"/>
    <w:rsid w:val="00005A96"/>
    <w:rsid w:val="000062D4"/>
    <w:rsid w:val="00006FA4"/>
    <w:rsid w:val="0001145E"/>
    <w:rsid w:val="00014DAC"/>
    <w:rsid w:val="000151BB"/>
    <w:rsid w:val="00016647"/>
    <w:rsid w:val="00022800"/>
    <w:rsid w:val="00022912"/>
    <w:rsid w:val="0002326A"/>
    <w:rsid w:val="000240BD"/>
    <w:rsid w:val="00024C16"/>
    <w:rsid w:val="00024E82"/>
    <w:rsid w:val="000254E1"/>
    <w:rsid w:val="00025746"/>
    <w:rsid w:val="00026ABF"/>
    <w:rsid w:val="000277FA"/>
    <w:rsid w:val="00027A06"/>
    <w:rsid w:val="00034448"/>
    <w:rsid w:val="0003467C"/>
    <w:rsid w:val="0003525A"/>
    <w:rsid w:val="00036B68"/>
    <w:rsid w:val="00045243"/>
    <w:rsid w:val="00047470"/>
    <w:rsid w:val="00054579"/>
    <w:rsid w:val="00054C3B"/>
    <w:rsid w:val="00054FF4"/>
    <w:rsid w:val="0005502A"/>
    <w:rsid w:val="00056418"/>
    <w:rsid w:val="000565BF"/>
    <w:rsid w:val="00056CB8"/>
    <w:rsid w:val="00057068"/>
    <w:rsid w:val="00057466"/>
    <w:rsid w:val="000577BF"/>
    <w:rsid w:val="000603DF"/>
    <w:rsid w:val="00063FB9"/>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4A50"/>
    <w:rsid w:val="000A73A0"/>
    <w:rsid w:val="000B0685"/>
    <w:rsid w:val="000B16FE"/>
    <w:rsid w:val="000B3AB0"/>
    <w:rsid w:val="000B4344"/>
    <w:rsid w:val="000B64A7"/>
    <w:rsid w:val="000B7114"/>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0F7CC4"/>
    <w:rsid w:val="00101080"/>
    <w:rsid w:val="00101B80"/>
    <w:rsid w:val="001046DD"/>
    <w:rsid w:val="0010482B"/>
    <w:rsid w:val="00105096"/>
    <w:rsid w:val="001050A2"/>
    <w:rsid w:val="00107F69"/>
    <w:rsid w:val="00111803"/>
    <w:rsid w:val="0011275C"/>
    <w:rsid w:val="0011429B"/>
    <w:rsid w:val="001149FA"/>
    <w:rsid w:val="00117263"/>
    <w:rsid w:val="00117AAF"/>
    <w:rsid w:val="00117D7D"/>
    <w:rsid w:val="00121124"/>
    <w:rsid w:val="00123C66"/>
    <w:rsid w:val="001255F1"/>
    <w:rsid w:val="0012644A"/>
    <w:rsid w:val="00126F55"/>
    <w:rsid w:val="00133689"/>
    <w:rsid w:val="0013391F"/>
    <w:rsid w:val="001347DB"/>
    <w:rsid w:val="001420FB"/>
    <w:rsid w:val="00142696"/>
    <w:rsid w:val="00145844"/>
    <w:rsid w:val="00147273"/>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D8F"/>
    <w:rsid w:val="00172532"/>
    <w:rsid w:val="001725C5"/>
    <w:rsid w:val="00174ADF"/>
    <w:rsid w:val="001754C2"/>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537E"/>
    <w:rsid w:val="001B53AE"/>
    <w:rsid w:val="001B65D7"/>
    <w:rsid w:val="001B6B2F"/>
    <w:rsid w:val="001B7E2C"/>
    <w:rsid w:val="001C0EC9"/>
    <w:rsid w:val="001C2783"/>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36D26"/>
    <w:rsid w:val="00240A57"/>
    <w:rsid w:val="00240AAA"/>
    <w:rsid w:val="00241443"/>
    <w:rsid w:val="00244E0C"/>
    <w:rsid w:val="00245A4D"/>
    <w:rsid w:val="00245E9D"/>
    <w:rsid w:val="00246BDC"/>
    <w:rsid w:val="00247950"/>
    <w:rsid w:val="0025051F"/>
    <w:rsid w:val="0025092B"/>
    <w:rsid w:val="00251D8B"/>
    <w:rsid w:val="00255658"/>
    <w:rsid w:val="002562D1"/>
    <w:rsid w:val="00256EAE"/>
    <w:rsid w:val="00261680"/>
    <w:rsid w:val="00263694"/>
    <w:rsid w:val="00263A26"/>
    <w:rsid w:val="002642DB"/>
    <w:rsid w:val="00264E4F"/>
    <w:rsid w:val="0027131A"/>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1168"/>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744"/>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343B"/>
    <w:rsid w:val="0037472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2255"/>
    <w:rsid w:val="003A2EBD"/>
    <w:rsid w:val="003A4984"/>
    <w:rsid w:val="003A57F1"/>
    <w:rsid w:val="003A5C3E"/>
    <w:rsid w:val="003A6016"/>
    <w:rsid w:val="003A6044"/>
    <w:rsid w:val="003A6FE4"/>
    <w:rsid w:val="003B4E9E"/>
    <w:rsid w:val="003B7552"/>
    <w:rsid w:val="003C0FF5"/>
    <w:rsid w:val="003C2326"/>
    <w:rsid w:val="003C282A"/>
    <w:rsid w:val="003C2E55"/>
    <w:rsid w:val="003C6DBC"/>
    <w:rsid w:val="003C6F3E"/>
    <w:rsid w:val="003C7514"/>
    <w:rsid w:val="003C78E3"/>
    <w:rsid w:val="003D02F5"/>
    <w:rsid w:val="003D0F7A"/>
    <w:rsid w:val="003D384B"/>
    <w:rsid w:val="003D4C99"/>
    <w:rsid w:val="003D5A6B"/>
    <w:rsid w:val="003D72FA"/>
    <w:rsid w:val="003D7304"/>
    <w:rsid w:val="003E16FF"/>
    <w:rsid w:val="003E172D"/>
    <w:rsid w:val="003E2132"/>
    <w:rsid w:val="003E36A0"/>
    <w:rsid w:val="003E3DD1"/>
    <w:rsid w:val="003E5B78"/>
    <w:rsid w:val="003E62DA"/>
    <w:rsid w:val="003E69A5"/>
    <w:rsid w:val="003E7548"/>
    <w:rsid w:val="003F3EEE"/>
    <w:rsid w:val="003F4526"/>
    <w:rsid w:val="004023DB"/>
    <w:rsid w:val="00403DBF"/>
    <w:rsid w:val="00403F11"/>
    <w:rsid w:val="00404302"/>
    <w:rsid w:val="00407936"/>
    <w:rsid w:val="00407DFD"/>
    <w:rsid w:val="00411CC3"/>
    <w:rsid w:val="00413049"/>
    <w:rsid w:val="0041480C"/>
    <w:rsid w:val="00416F43"/>
    <w:rsid w:val="0041737F"/>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0D1F"/>
    <w:rsid w:val="00441942"/>
    <w:rsid w:val="004446DA"/>
    <w:rsid w:val="0044717B"/>
    <w:rsid w:val="00447AC8"/>
    <w:rsid w:val="00450385"/>
    <w:rsid w:val="00450E7D"/>
    <w:rsid w:val="00451E5F"/>
    <w:rsid w:val="00452311"/>
    <w:rsid w:val="004535F2"/>
    <w:rsid w:val="004545C6"/>
    <w:rsid w:val="004562B8"/>
    <w:rsid w:val="00456994"/>
    <w:rsid w:val="00457333"/>
    <w:rsid w:val="00457EC6"/>
    <w:rsid w:val="00461C8E"/>
    <w:rsid w:val="00462686"/>
    <w:rsid w:val="004626A1"/>
    <w:rsid w:val="004630D8"/>
    <w:rsid w:val="00463252"/>
    <w:rsid w:val="004668C6"/>
    <w:rsid w:val="00470062"/>
    <w:rsid w:val="00470380"/>
    <w:rsid w:val="00471E7C"/>
    <w:rsid w:val="00472814"/>
    <w:rsid w:val="004730BC"/>
    <w:rsid w:val="00475AC1"/>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9F7"/>
    <w:rsid w:val="004B110C"/>
    <w:rsid w:val="004B143E"/>
    <w:rsid w:val="004B26CD"/>
    <w:rsid w:val="004B3F7E"/>
    <w:rsid w:val="004B5767"/>
    <w:rsid w:val="004B6027"/>
    <w:rsid w:val="004B67F7"/>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2E40"/>
    <w:rsid w:val="005834FF"/>
    <w:rsid w:val="00585F1C"/>
    <w:rsid w:val="00586C35"/>
    <w:rsid w:val="00587DD4"/>
    <w:rsid w:val="00590A79"/>
    <w:rsid w:val="00590FC1"/>
    <w:rsid w:val="00592E51"/>
    <w:rsid w:val="005937B1"/>
    <w:rsid w:val="00593B0D"/>
    <w:rsid w:val="00594086"/>
    <w:rsid w:val="00597D84"/>
    <w:rsid w:val="005A094B"/>
    <w:rsid w:val="005A1E62"/>
    <w:rsid w:val="005B0877"/>
    <w:rsid w:val="005B1756"/>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571F9"/>
    <w:rsid w:val="0066332D"/>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FEC"/>
    <w:rsid w:val="00691E58"/>
    <w:rsid w:val="0069275C"/>
    <w:rsid w:val="00692F63"/>
    <w:rsid w:val="006937C4"/>
    <w:rsid w:val="00695BC8"/>
    <w:rsid w:val="00696933"/>
    <w:rsid w:val="006A4128"/>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A51"/>
    <w:rsid w:val="006D5FA3"/>
    <w:rsid w:val="006D7DFB"/>
    <w:rsid w:val="006E00DF"/>
    <w:rsid w:val="006E02BE"/>
    <w:rsid w:val="006E05FA"/>
    <w:rsid w:val="006E4610"/>
    <w:rsid w:val="006E65C1"/>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7B72"/>
    <w:rsid w:val="007727D1"/>
    <w:rsid w:val="00774EF3"/>
    <w:rsid w:val="00776226"/>
    <w:rsid w:val="007804FC"/>
    <w:rsid w:val="00783AA3"/>
    <w:rsid w:val="00784CD7"/>
    <w:rsid w:val="007853C3"/>
    <w:rsid w:val="00786E73"/>
    <w:rsid w:val="00786EFE"/>
    <w:rsid w:val="00787836"/>
    <w:rsid w:val="0079140D"/>
    <w:rsid w:val="00793AC8"/>
    <w:rsid w:val="007A1EC3"/>
    <w:rsid w:val="007A3BF6"/>
    <w:rsid w:val="007A642D"/>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E76E1"/>
    <w:rsid w:val="007F09FA"/>
    <w:rsid w:val="007F160C"/>
    <w:rsid w:val="007F1FED"/>
    <w:rsid w:val="007F2115"/>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11C3"/>
    <w:rsid w:val="00834DD1"/>
    <w:rsid w:val="008353D8"/>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5C1"/>
    <w:rsid w:val="00857C8D"/>
    <w:rsid w:val="00862605"/>
    <w:rsid w:val="00862608"/>
    <w:rsid w:val="00862C50"/>
    <w:rsid w:val="00862D03"/>
    <w:rsid w:val="008632AD"/>
    <w:rsid w:val="00864EE3"/>
    <w:rsid w:val="008678E8"/>
    <w:rsid w:val="0087130F"/>
    <w:rsid w:val="00871D36"/>
    <w:rsid w:val="00874389"/>
    <w:rsid w:val="008751D3"/>
    <w:rsid w:val="00875CD7"/>
    <w:rsid w:val="00875F23"/>
    <w:rsid w:val="00876372"/>
    <w:rsid w:val="00880698"/>
    <w:rsid w:val="00884A15"/>
    <w:rsid w:val="00885A03"/>
    <w:rsid w:val="008869B4"/>
    <w:rsid w:val="0089052F"/>
    <w:rsid w:val="00890818"/>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444"/>
    <w:rsid w:val="008B429C"/>
    <w:rsid w:val="008B44A0"/>
    <w:rsid w:val="008B47AF"/>
    <w:rsid w:val="008B5F60"/>
    <w:rsid w:val="008B69F7"/>
    <w:rsid w:val="008B70B7"/>
    <w:rsid w:val="008B77B2"/>
    <w:rsid w:val="008C17D1"/>
    <w:rsid w:val="008C1ED3"/>
    <w:rsid w:val="008C2071"/>
    <w:rsid w:val="008C22E8"/>
    <w:rsid w:val="008C2698"/>
    <w:rsid w:val="008C3DDD"/>
    <w:rsid w:val="008C687B"/>
    <w:rsid w:val="008C7369"/>
    <w:rsid w:val="008D0598"/>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328"/>
    <w:rsid w:val="009354CC"/>
    <w:rsid w:val="00935B26"/>
    <w:rsid w:val="009364C3"/>
    <w:rsid w:val="00940232"/>
    <w:rsid w:val="00940DC9"/>
    <w:rsid w:val="009425CC"/>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5035"/>
    <w:rsid w:val="00975098"/>
    <w:rsid w:val="00976371"/>
    <w:rsid w:val="00984C89"/>
    <w:rsid w:val="00990A8F"/>
    <w:rsid w:val="00990C14"/>
    <w:rsid w:val="00995859"/>
    <w:rsid w:val="0099697B"/>
    <w:rsid w:val="00996A5B"/>
    <w:rsid w:val="009A014A"/>
    <w:rsid w:val="009A18D5"/>
    <w:rsid w:val="009A3CA7"/>
    <w:rsid w:val="009A4701"/>
    <w:rsid w:val="009A4C7A"/>
    <w:rsid w:val="009A5A16"/>
    <w:rsid w:val="009A77DC"/>
    <w:rsid w:val="009B024D"/>
    <w:rsid w:val="009B0C6F"/>
    <w:rsid w:val="009B1CC0"/>
    <w:rsid w:val="009B297A"/>
    <w:rsid w:val="009B3D68"/>
    <w:rsid w:val="009B5300"/>
    <w:rsid w:val="009B64BB"/>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12C"/>
    <w:rsid w:val="00A24ED5"/>
    <w:rsid w:val="00A264FF"/>
    <w:rsid w:val="00A2700D"/>
    <w:rsid w:val="00A30259"/>
    <w:rsid w:val="00A30B1F"/>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AF6F99"/>
    <w:rsid w:val="00B00D9A"/>
    <w:rsid w:val="00B00DE6"/>
    <w:rsid w:val="00B07175"/>
    <w:rsid w:val="00B07428"/>
    <w:rsid w:val="00B07BBE"/>
    <w:rsid w:val="00B10032"/>
    <w:rsid w:val="00B1099E"/>
    <w:rsid w:val="00B10FDF"/>
    <w:rsid w:val="00B13A99"/>
    <w:rsid w:val="00B13ED5"/>
    <w:rsid w:val="00B15E53"/>
    <w:rsid w:val="00B16A2B"/>
    <w:rsid w:val="00B16F52"/>
    <w:rsid w:val="00B177DA"/>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28F7"/>
    <w:rsid w:val="00B544E3"/>
    <w:rsid w:val="00B550C0"/>
    <w:rsid w:val="00B5592D"/>
    <w:rsid w:val="00B6019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2F36"/>
    <w:rsid w:val="00BD32E6"/>
    <w:rsid w:val="00BD3EB1"/>
    <w:rsid w:val="00BD4214"/>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449C"/>
    <w:rsid w:val="00C35778"/>
    <w:rsid w:val="00C41B9E"/>
    <w:rsid w:val="00C437E9"/>
    <w:rsid w:val="00C44FDD"/>
    <w:rsid w:val="00C4572A"/>
    <w:rsid w:val="00C47047"/>
    <w:rsid w:val="00C50DB4"/>
    <w:rsid w:val="00C5768D"/>
    <w:rsid w:val="00C616E6"/>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4264"/>
    <w:rsid w:val="00CD47FF"/>
    <w:rsid w:val="00CD49F6"/>
    <w:rsid w:val="00CD52E6"/>
    <w:rsid w:val="00CD79EE"/>
    <w:rsid w:val="00CE0E9D"/>
    <w:rsid w:val="00CE187B"/>
    <w:rsid w:val="00CE1EB7"/>
    <w:rsid w:val="00CE4681"/>
    <w:rsid w:val="00CE6EC7"/>
    <w:rsid w:val="00CE72CE"/>
    <w:rsid w:val="00CE7F5A"/>
    <w:rsid w:val="00CF0A66"/>
    <w:rsid w:val="00CF3253"/>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3C05"/>
    <w:rsid w:val="00D56684"/>
    <w:rsid w:val="00D5725A"/>
    <w:rsid w:val="00D57A0D"/>
    <w:rsid w:val="00D61D8E"/>
    <w:rsid w:val="00D663C8"/>
    <w:rsid w:val="00D70280"/>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0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3E65"/>
    <w:rsid w:val="00DD64BB"/>
    <w:rsid w:val="00DE06E9"/>
    <w:rsid w:val="00DE3EC1"/>
    <w:rsid w:val="00DE50EC"/>
    <w:rsid w:val="00DF22E3"/>
    <w:rsid w:val="00DF4031"/>
    <w:rsid w:val="00DF62A6"/>
    <w:rsid w:val="00E00397"/>
    <w:rsid w:val="00E0061D"/>
    <w:rsid w:val="00E0140F"/>
    <w:rsid w:val="00E01FDF"/>
    <w:rsid w:val="00E03315"/>
    <w:rsid w:val="00E05A4B"/>
    <w:rsid w:val="00E12474"/>
    <w:rsid w:val="00E13F3E"/>
    <w:rsid w:val="00E214D7"/>
    <w:rsid w:val="00E2487C"/>
    <w:rsid w:val="00E24AAA"/>
    <w:rsid w:val="00E24B70"/>
    <w:rsid w:val="00E25EF2"/>
    <w:rsid w:val="00E26276"/>
    <w:rsid w:val="00E30479"/>
    <w:rsid w:val="00E30DE7"/>
    <w:rsid w:val="00E33734"/>
    <w:rsid w:val="00E3553A"/>
    <w:rsid w:val="00E36939"/>
    <w:rsid w:val="00E408F1"/>
    <w:rsid w:val="00E432E3"/>
    <w:rsid w:val="00E452D0"/>
    <w:rsid w:val="00E464B7"/>
    <w:rsid w:val="00E4704F"/>
    <w:rsid w:val="00E47900"/>
    <w:rsid w:val="00E5017B"/>
    <w:rsid w:val="00E50756"/>
    <w:rsid w:val="00E50D15"/>
    <w:rsid w:val="00E52105"/>
    <w:rsid w:val="00E54510"/>
    <w:rsid w:val="00E547B6"/>
    <w:rsid w:val="00E552F3"/>
    <w:rsid w:val="00E55342"/>
    <w:rsid w:val="00E565C9"/>
    <w:rsid w:val="00E62A13"/>
    <w:rsid w:val="00E63591"/>
    <w:rsid w:val="00E6533A"/>
    <w:rsid w:val="00E723F3"/>
    <w:rsid w:val="00E7457A"/>
    <w:rsid w:val="00E74781"/>
    <w:rsid w:val="00E749D3"/>
    <w:rsid w:val="00E74AB7"/>
    <w:rsid w:val="00E753E1"/>
    <w:rsid w:val="00E77A81"/>
    <w:rsid w:val="00E80831"/>
    <w:rsid w:val="00E8129A"/>
    <w:rsid w:val="00E82746"/>
    <w:rsid w:val="00E83A32"/>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3BC0"/>
    <w:rsid w:val="00ED3C90"/>
    <w:rsid w:val="00ED578F"/>
    <w:rsid w:val="00ED7E47"/>
    <w:rsid w:val="00ED7F5C"/>
    <w:rsid w:val="00EE20B3"/>
    <w:rsid w:val="00EE25C0"/>
    <w:rsid w:val="00EE612B"/>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1C06"/>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8D"/>
    <w:rsid w:val="00FC17B5"/>
    <w:rsid w:val="00FC63C5"/>
    <w:rsid w:val="00FC64C4"/>
    <w:rsid w:val="00FC6F64"/>
    <w:rsid w:val="00FD329D"/>
    <w:rsid w:val="00FD53DD"/>
    <w:rsid w:val="00FD730B"/>
    <w:rsid w:val="00FE0799"/>
    <w:rsid w:val="00FE120F"/>
    <w:rsid w:val="00FE3CCD"/>
    <w:rsid w:val="00FE3E51"/>
    <w:rsid w:val="00FE4A36"/>
    <w:rsid w:val="00FE5178"/>
    <w:rsid w:val="00FE7F3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7321</TotalTime>
  <Pages>1</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964</cp:revision>
  <cp:lastPrinted>2023-10-21T08:36:00Z</cp:lastPrinted>
  <dcterms:created xsi:type="dcterms:W3CDTF">2022-10-16T08:36:00Z</dcterms:created>
  <dcterms:modified xsi:type="dcterms:W3CDTF">2023-10-22T08:16:00Z</dcterms:modified>
</cp:coreProperties>
</file>